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0A576" w14:textId="77777777" w:rsidR="001B26B2" w:rsidRDefault="001B26B2">
      <w:pPr>
        <w:pStyle w:val="Default"/>
        <w:jc w:val="center"/>
        <w:rPr>
          <w:rFonts w:eastAsia="Helvetica"/>
          <w:b/>
          <w:sz w:val="21"/>
          <w:szCs w:val="21"/>
        </w:rPr>
      </w:pPr>
    </w:p>
    <w:p w14:paraId="23088253" w14:textId="77777777" w:rsidR="001B26B2" w:rsidRDefault="001B26B2">
      <w:pPr>
        <w:pStyle w:val="Default"/>
        <w:jc w:val="center"/>
        <w:rPr>
          <w:rFonts w:eastAsia="Helvetica"/>
          <w:b/>
          <w:sz w:val="21"/>
          <w:szCs w:val="21"/>
        </w:rPr>
      </w:pPr>
    </w:p>
    <w:p w14:paraId="60A5CD45" w14:textId="77777777" w:rsidR="00685202" w:rsidRPr="00BC35E6" w:rsidRDefault="00685202" w:rsidP="00685202">
      <w:r w:rsidRPr="00BC35E6">
        <w:t>Valledupar, Cesar, 5 de mayo de 2026</w:t>
      </w:r>
    </w:p>
    <w:p w14:paraId="53C0B332" w14:textId="77777777" w:rsidR="00685202" w:rsidRPr="00BC35E6" w:rsidRDefault="00685202" w:rsidP="00685202">
      <w:r w:rsidRPr="00BC35E6">
        <w:rPr>
          <w:b/>
          <w:bCs/>
        </w:rPr>
        <w:t>Señores</w:t>
      </w:r>
      <w:r w:rsidRPr="00BC35E6">
        <w:t xml:space="preserve"> CENTRALES ELÉCTRICAS DEL NORTE DE SANTANDER S.A. E.S.P. (CENS) - GRUPO EPM Departamento de Ingeniería / Planeación de la Red Ciudad </w:t>
      </w:r>
    </w:p>
    <w:p w14:paraId="22A76AEB" w14:textId="77777777" w:rsidR="00685202" w:rsidRPr="00BC35E6" w:rsidRDefault="00685202" w:rsidP="00685202">
      <w:r w:rsidRPr="00BC35E6">
        <w:rPr>
          <w:b/>
          <w:bCs/>
        </w:rPr>
        <w:t>Asunto:</w:t>
      </w:r>
      <w:r w:rsidRPr="00BC35E6">
        <w:t xml:space="preserve"> Solicitud de expedición de Certificación de Zona No Interconectada (ZNI) / Constancia de No Viabilidad de Interconexión Eléctrica.</w:t>
      </w:r>
    </w:p>
    <w:p w14:paraId="0BBD867A" w14:textId="77777777" w:rsidR="00685202" w:rsidRPr="00BC35E6" w:rsidRDefault="00685202" w:rsidP="00685202">
      <w:r w:rsidRPr="00BC35E6">
        <w:rPr>
          <w:b/>
          <w:bCs/>
        </w:rPr>
        <w:t>Referencia:</w:t>
      </w:r>
      <w:r w:rsidRPr="00BC35E6">
        <w:t xml:space="preserve"> Rechazo de Solicitud de Factibilidad del Servicio No. 30381189-1181479 </w:t>
      </w:r>
      <w:r w:rsidRPr="00BC35E6">
        <w:rPr>
          <w:b/>
          <w:bCs/>
        </w:rPr>
        <w:t>Proyecto:</w:t>
      </w:r>
      <w:r w:rsidRPr="00BC35E6">
        <w:t xml:space="preserve"> ELECTRIFICAC RURAL LA LEJÍA Y SINGARARE </w:t>
      </w:r>
    </w:p>
    <w:p w14:paraId="00DCA647" w14:textId="77777777" w:rsidR="00685202" w:rsidRPr="00BC35E6" w:rsidRDefault="00685202" w:rsidP="00685202">
      <w:r w:rsidRPr="00BC35E6">
        <w:t>Respetados señores,</w:t>
      </w:r>
    </w:p>
    <w:p w14:paraId="2BE3AEDC" w14:textId="77777777" w:rsidR="00685202" w:rsidRPr="00BC35E6" w:rsidRDefault="00685202" w:rsidP="00685202">
      <w:r w:rsidRPr="00BC35E6">
        <w:t xml:space="preserve">Por medio de la presente comunicación, obrando en calidad de responsable/estructurador del proyecto de la referencia, me dirijo a ustedes de manera respetuosa para solicitar la </w:t>
      </w:r>
      <w:r w:rsidRPr="00BC35E6">
        <w:rPr>
          <w:b/>
          <w:bCs/>
        </w:rPr>
        <w:t>certificación formal que acredite que la zona de influencia del proyecto mencionado no es susceptible de interconexión al Sistema Interconectado Nacional (SIN) por parte de su empresa, adquiriendo las características de Zona No Interconectada (ZNI)</w:t>
      </w:r>
      <w:r w:rsidRPr="00BC35E6">
        <w:t xml:space="preserve"> para los efectos de estructuración de soluciones energéticas alternativas.</w:t>
      </w:r>
    </w:p>
    <w:p w14:paraId="58B8092F" w14:textId="77777777" w:rsidR="00685202" w:rsidRPr="00BC35E6" w:rsidRDefault="00685202" w:rsidP="00685202">
      <w:r w:rsidRPr="00BC35E6">
        <w:rPr>
          <w:b/>
          <w:bCs/>
        </w:rPr>
        <w:t>I. ANTECEDENTES Y FUNDAMENTOS TÉCNICOS</w:t>
      </w:r>
    </w:p>
    <w:p w14:paraId="27453E8F" w14:textId="77777777" w:rsidR="00685202" w:rsidRPr="00BC35E6" w:rsidRDefault="00685202" w:rsidP="00685202">
      <w:r w:rsidRPr="00BC35E6">
        <w:t xml:space="preserve">El pasado 29 de abril de 2026, CENS S.A. E.S.P. emitió el Formato de Rechazo de Solicitud de Factibilidad del Servicio (Formato E3) , en el cual se establece la negación de la factibilidad técnica para el proyecto. Los argumentos técnicos expuestos por su entidad confirman la inviabilidad de extender la red, fundamentándose en: </w:t>
      </w:r>
    </w:p>
    <w:p w14:paraId="619B235C" w14:textId="77777777" w:rsidR="00685202" w:rsidRDefault="00685202" w:rsidP="00685202">
      <w:r w:rsidRPr="00BC35E6">
        <w:t xml:space="preserve">1. La indisponibilidad de capacidad suficiente en el circuito alimentador para atender una demanda de 200 kVA. </w:t>
      </w:r>
    </w:p>
    <w:p w14:paraId="35C5D286" w14:textId="77777777" w:rsidR="00685202" w:rsidRDefault="00685202" w:rsidP="00685202">
      <w:r w:rsidRPr="00BC35E6">
        <w:t xml:space="preserve">2. La excesiva distancia del centro de carga proyectado (coordenadas X=1064063, Y=1468652), ubicado a una distancia aproximada de 40 km desde el punto de alimentación. </w:t>
      </w:r>
    </w:p>
    <w:p w14:paraId="4954742E" w14:textId="77777777" w:rsidR="00685202" w:rsidRDefault="00685202" w:rsidP="00685202">
      <w:r w:rsidRPr="00BC35E6">
        <w:t xml:space="preserve">3. La lejanía del sistema trifásico más cercano, el cual se encuentra a más de 20 km de distancia del punto requerido. </w:t>
      </w:r>
    </w:p>
    <w:p w14:paraId="267DB417" w14:textId="012A2830" w:rsidR="00685202" w:rsidRPr="00BC35E6" w:rsidRDefault="00685202" w:rsidP="00685202">
      <w:r w:rsidRPr="00BC35E6">
        <w:t xml:space="preserve">4. La afectación a la calidad del servicio (caídas de tensión) que generaría la conexión, contraviniendo lo dispuesto en el artículo 6.2 de la Resolución CREG 070 de 1998. </w:t>
      </w:r>
    </w:p>
    <w:p w14:paraId="3F729C6A" w14:textId="77777777" w:rsidR="00685202" w:rsidRPr="00BC35E6" w:rsidRDefault="00685202" w:rsidP="00685202">
      <w:r w:rsidRPr="00BC35E6">
        <w:rPr>
          <w:b/>
          <w:bCs/>
        </w:rPr>
        <w:t>II. FUNDAMENTOS JURÍDICOS Y LEGALES</w:t>
      </w:r>
    </w:p>
    <w:p w14:paraId="2AE761FB" w14:textId="77777777" w:rsidR="00685202" w:rsidRPr="00BC35E6" w:rsidRDefault="00685202" w:rsidP="00685202">
      <w:r w:rsidRPr="00BC35E6">
        <w:t xml:space="preserve">Dado que su concepto técnico determinó que no es técnica ni operativamente viable la prestación del servicio, es imperativo catalogar esta área para la implementación de soluciones individuales o microredes. Esta solicitud se ampara en el siguiente marco normativo: </w:t>
      </w:r>
    </w:p>
    <w:p w14:paraId="09A69B00" w14:textId="77777777" w:rsidR="00685202" w:rsidRPr="00BC35E6" w:rsidRDefault="00685202" w:rsidP="00685202">
      <w:pPr>
        <w:numPr>
          <w:ilvl w:val="0"/>
          <w:numId w:val="11"/>
        </w:numPr>
      </w:pPr>
      <w:r w:rsidRPr="00BC35E6">
        <w:rPr>
          <w:b/>
          <w:bCs/>
        </w:rPr>
        <w:t>Ley 855 de 2003 (Artículo 1):</w:t>
      </w:r>
      <w:r w:rsidRPr="00BC35E6">
        <w:t xml:space="preserve"> Define las Zonas No Interconectadas (ZNI) como aquellos municipios, corregimientos, localidades y caseríos no conectados al Sistema Interconectado Nacional (SIN). Al declarar la inviabilidad técnica y operativa de conexión </w:t>
      </w:r>
      <w:r w:rsidRPr="00BC35E6">
        <w:lastRenderedPageBreak/>
        <w:t>en este punto específico, la zona recae en las características de ZNI para propósitos de planeación energética.</w:t>
      </w:r>
    </w:p>
    <w:p w14:paraId="5795070C" w14:textId="77777777" w:rsidR="00685202" w:rsidRPr="00BC35E6" w:rsidRDefault="00685202" w:rsidP="00685202">
      <w:pPr>
        <w:numPr>
          <w:ilvl w:val="0"/>
          <w:numId w:val="11"/>
        </w:numPr>
      </w:pPr>
      <w:r w:rsidRPr="00BC35E6">
        <w:rPr>
          <w:b/>
          <w:bCs/>
        </w:rPr>
        <w:t>Ley 143 de 1994 (Ley Eléctrica):</w:t>
      </w:r>
      <w:r w:rsidRPr="00BC35E6">
        <w:t xml:space="preserve"> En sus artículos rectores (Art. 3 y 4), establece la obligación del Estado de promover la cobertura y garantizar la prestación continua e ininterrumpida del servicio. Al ser imposible la conexión por parte del Operador de Red (OR), se habilita la vía para que el Estado intervenga con fondos de zonas no interconectadas.</w:t>
      </w:r>
    </w:p>
    <w:p w14:paraId="0B3C2C1B" w14:textId="77777777" w:rsidR="00685202" w:rsidRPr="00BC35E6" w:rsidRDefault="00685202" w:rsidP="00685202">
      <w:pPr>
        <w:numPr>
          <w:ilvl w:val="0"/>
          <w:numId w:val="11"/>
        </w:numPr>
      </w:pPr>
      <w:r w:rsidRPr="00BC35E6">
        <w:rPr>
          <w:b/>
          <w:bCs/>
        </w:rPr>
        <w:t>Decreto Único Reglamentario 1073 de 2015 (Ministerio de Minas y Energía):</w:t>
      </w:r>
      <w:r w:rsidRPr="00BC35E6">
        <w:t xml:space="preserve"> Establece los lineamientos para la formulación de proyectos que aspiran a recursos de fondos como el FAZNI (Fondo de Apoyo para la Energización de las Zonas No Interconectadas) o el FAER (Fondo de Apoyo para la Energización Rural). Para viabilizar estos proyectos ante el IPSE y la UPME, es requisito sine qua non contar con la certificación del Operador de Red competente indicando que la zona no está dentro de sus planes de expansión de cobertura a corto ni mediano plazo y que es inviable su conexión. * </w:t>
      </w:r>
      <w:r w:rsidRPr="00BC35E6">
        <w:rPr>
          <w:b/>
          <w:bCs/>
        </w:rPr>
        <w:t>Resolución CREG 070 de 1998:</w:t>
      </w:r>
      <w:r w:rsidRPr="00BC35E6">
        <w:t xml:space="preserve"> Citada por ustedes en el concepto técnico, la cual establece las condiciones de calidad y continuidad. La imposibilidad de cumplir esta resolución al interconectar la carga justifica plenamente que la solución energética debe darse por medios aislados (off-grid). </w:t>
      </w:r>
    </w:p>
    <w:p w14:paraId="1E74CBFF" w14:textId="77777777" w:rsidR="00685202" w:rsidRPr="00BC35E6" w:rsidRDefault="00685202" w:rsidP="00685202">
      <w:r w:rsidRPr="00BC35E6">
        <w:rPr>
          <w:b/>
          <w:bCs/>
        </w:rPr>
        <w:t>III. PETICIÓN</w:t>
      </w:r>
    </w:p>
    <w:p w14:paraId="01C2B45B" w14:textId="77777777" w:rsidR="00685202" w:rsidRPr="00BC35E6" w:rsidRDefault="00685202" w:rsidP="00685202">
      <w:r w:rsidRPr="00BC35E6">
        <w:t xml:space="preserve">Con base en lo expuesto, </w:t>
      </w:r>
      <w:r w:rsidRPr="00BC35E6">
        <w:rPr>
          <w:b/>
          <w:bCs/>
        </w:rPr>
        <w:t>SOLICITO:</w:t>
      </w:r>
    </w:p>
    <w:p w14:paraId="258DBBCF" w14:textId="1087D4D5" w:rsidR="00685202" w:rsidRPr="00BC35E6" w:rsidRDefault="00685202" w:rsidP="00685202">
      <w:r w:rsidRPr="00BC35E6">
        <w:t xml:space="preserve">Se emita un documento o certificado oficial por parte de CENS S.A. E.S.P. donde se exprese de manera clara e inequívoca que la zona comprendida en las coordenadas X=1064063, Y=1468652 </w:t>
      </w:r>
      <w:r w:rsidRPr="00BC35E6">
        <w:rPr>
          <w:b/>
          <w:bCs/>
        </w:rPr>
        <w:t>no es susceptible de interconexión eléctrica al SIN</w:t>
      </w:r>
      <w:r w:rsidRPr="00BC35E6">
        <w:t xml:space="preserve"> debido a limitantes técnicas, operativas y de distancia, y que, por consiguiente, dicha zona no se encuentra contemplada en los planes de expansión del Operador de Red. </w:t>
      </w:r>
    </w:p>
    <w:p w14:paraId="496AC93F" w14:textId="77777777" w:rsidR="00685202" w:rsidRPr="00BC35E6" w:rsidRDefault="00685202" w:rsidP="00685202">
      <w:r w:rsidRPr="00BC35E6">
        <w:t>Este documento es de carácter estrictamente necesario para poder continuar con la estructuración del proyecto mediante el uso de Fuentes No Convencionales de Energía Renovable (FNCER) y presentarlo ante las entidades nacionales correspondientes (Ministerio de Minas y Energía, UPME, IPSE).</w:t>
      </w:r>
    </w:p>
    <w:p w14:paraId="20B74696" w14:textId="77777777" w:rsidR="00685202" w:rsidRPr="00BC35E6" w:rsidRDefault="00685202" w:rsidP="00685202">
      <w:r w:rsidRPr="00BC35E6">
        <w:t>Agradezco de antemano su atención y colaboración, quedando atento a una respuesta dentro de los términos establecidos por la ley para el derecho de petición.</w:t>
      </w:r>
    </w:p>
    <w:p w14:paraId="321BB405" w14:textId="77777777" w:rsidR="00685202" w:rsidRPr="00BC35E6" w:rsidRDefault="00685202" w:rsidP="00685202">
      <w:r w:rsidRPr="00BC35E6">
        <w:t>Atentamente,</w:t>
      </w:r>
    </w:p>
    <w:p w14:paraId="6C6825B4" w14:textId="77777777" w:rsidR="007F2C9E" w:rsidRPr="007F2C9E" w:rsidRDefault="007F2C9E" w:rsidP="007F2C9E">
      <w:pPr>
        <w:pStyle w:val="Default"/>
        <w:jc w:val="both"/>
        <w:rPr>
          <w:rFonts w:ascii="Calibri" w:eastAsia="Calibri" w:hAnsi="Calibri" w:cs="Times New Roman"/>
          <w:color w:val="auto"/>
          <w:sz w:val="22"/>
          <w:szCs w:val="22"/>
        </w:rPr>
      </w:pPr>
    </w:p>
    <w:p w14:paraId="727B6A37" w14:textId="77777777" w:rsidR="007F2C9E" w:rsidRPr="007F2C9E" w:rsidRDefault="007F2C9E" w:rsidP="007F2C9E">
      <w:pPr>
        <w:pStyle w:val="Default"/>
        <w:jc w:val="both"/>
        <w:rPr>
          <w:rFonts w:ascii="Calibri" w:eastAsia="Calibri" w:hAnsi="Calibri" w:cs="Times New Roman"/>
          <w:color w:val="auto"/>
          <w:sz w:val="22"/>
          <w:szCs w:val="22"/>
        </w:rPr>
      </w:pPr>
    </w:p>
    <w:p w14:paraId="03A6BBB1" w14:textId="77777777" w:rsidR="007F2C9E" w:rsidRPr="007F2C9E" w:rsidRDefault="007F2C9E" w:rsidP="007F2C9E">
      <w:pPr>
        <w:pStyle w:val="Default"/>
        <w:jc w:val="both"/>
        <w:rPr>
          <w:rFonts w:ascii="Calibri" w:eastAsia="Calibri" w:hAnsi="Calibri" w:cs="Times New Roman"/>
          <w:color w:val="auto"/>
          <w:sz w:val="22"/>
          <w:szCs w:val="22"/>
        </w:rPr>
      </w:pPr>
    </w:p>
    <w:p w14:paraId="2E7B2495" w14:textId="7ED2376C" w:rsidR="007F2C9E" w:rsidRPr="007F2C9E" w:rsidRDefault="007F2C9E" w:rsidP="007F2C9E">
      <w:pPr>
        <w:pStyle w:val="Default"/>
        <w:jc w:val="both"/>
        <w:rPr>
          <w:rFonts w:ascii="Calibri" w:eastAsia="Calibri" w:hAnsi="Calibri" w:cs="Times New Roman"/>
          <w:b/>
          <w:bCs/>
          <w:color w:val="auto"/>
          <w:sz w:val="22"/>
          <w:szCs w:val="22"/>
        </w:rPr>
      </w:pPr>
      <w:r w:rsidRPr="007F2C9E">
        <w:rPr>
          <w:rFonts w:ascii="Calibri" w:eastAsia="Calibri" w:hAnsi="Calibri" w:cs="Times New Roman"/>
          <w:b/>
          <w:bCs/>
          <w:color w:val="auto"/>
          <w:sz w:val="22"/>
          <w:szCs w:val="22"/>
        </w:rPr>
        <w:t>CARLOS ARTURO RIOS VERA</w:t>
      </w:r>
      <w:r w:rsidR="008425EA">
        <w:rPr>
          <w:rFonts w:ascii="Calibri" w:eastAsia="Calibri" w:hAnsi="Calibri" w:cs="Times New Roman"/>
          <w:b/>
          <w:bCs/>
          <w:color w:val="auto"/>
          <w:sz w:val="22"/>
          <w:szCs w:val="22"/>
        </w:rPr>
        <w:tab/>
      </w:r>
      <w:r w:rsidR="008425EA">
        <w:rPr>
          <w:rFonts w:ascii="Calibri" w:eastAsia="Calibri" w:hAnsi="Calibri" w:cs="Times New Roman"/>
          <w:b/>
          <w:bCs/>
          <w:color w:val="auto"/>
          <w:sz w:val="22"/>
          <w:szCs w:val="22"/>
        </w:rPr>
        <w:tab/>
      </w:r>
      <w:r w:rsidR="008425EA">
        <w:rPr>
          <w:rFonts w:ascii="Calibri" w:eastAsia="Calibri" w:hAnsi="Calibri" w:cs="Times New Roman"/>
          <w:b/>
          <w:bCs/>
          <w:color w:val="auto"/>
          <w:sz w:val="22"/>
          <w:szCs w:val="22"/>
        </w:rPr>
        <w:tab/>
      </w:r>
      <w:r w:rsidR="008425EA">
        <w:rPr>
          <w:rFonts w:ascii="Calibri" w:eastAsia="Calibri" w:hAnsi="Calibri" w:cs="Times New Roman"/>
          <w:b/>
          <w:bCs/>
          <w:color w:val="auto"/>
          <w:sz w:val="22"/>
          <w:szCs w:val="22"/>
        </w:rPr>
        <w:tab/>
        <w:t>FERNANDO VALENCIA OROZCO</w:t>
      </w:r>
    </w:p>
    <w:p w14:paraId="45373335" w14:textId="0BD43148" w:rsidR="007F2C9E" w:rsidRPr="007F2C9E" w:rsidRDefault="007F2C9E" w:rsidP="007F2C9E">
      <w:pPr>
        <w:pStyle w:val="Default"/>
        <w:jc w:val="both"/>
        <w:rPr>
          <w:rFonts w:ascii="Calibri" w:eastAsia="Calibri" w:hAnsi="Calibri" w:cs="Times New Roman"/>
          <w:color w:val="auto"/>
          <w:sz w:val="22"/>
          <w:szCs w:val="22"/>
        </w:rPr>
      </w:pPr>
      <w:r w:rsidRPr="007F2C9E">
        <w:rPr>
          <w:rFonts w:ascii="Calibri" w:eastAsia="Calibri" w:hAnsi="Calibri" w:cs="Times New Roman"/>
          <w:color w:val="auto"/>
          <w:sz w:val="22"/>
          <w:szCs w:val="22"/>
        </w:rPr>
        <w:t>Secretario de Minas y Energía</w:t>
      </w:r>
      <w:r w:rsidR="008425EA">
        <w:rPr>
          <w:rFonts w:ascii="Calibri" w:eastAsia="Calibri" w:hAnsi="Calibri" w:cs="Times New Roman"/>
          <w:color w:val="auto"/>
          <w:sz w:val="22"/>
          <w:szCs w:val="22"/>
        </w:rPr>
        <w:tab/>
      </w:r>
      <w:r w:rsidR="008425EA">
        <w:rPr>
          <w:rFonts w:ascii="Calibri" w:eastAsia="Calibri" w:hAnsi="Calibri" w:cs="Times New Roman"/>
          <w:color w:val="auto"/>
          <w:sz w:val="22"/>
          <w:szCs w:val="22"/>
        </w:rPr>
        <w:tab/>
      </w:r>
      <w:r w:rsidR="008425EA">
        <w:rPr>
          <w:rFonts w:ascii="Calibri" w:eastAsia="Calibri" w:hAnsi="Calibri" w:cs="Times New Roman"/>
          <w:color w:val="auto"/>
          <w:sz w:val="22"/>
          <w:szCs w:val="22"/>
        </w:rPr>
        <w:tab/>
      </w:r>
      <w:r w:rsidR="008425EA">
        <w:rPr>
          <w:rFonts w:ascii="Calibri" w:eastAsia="Calibri" w:hAnsi="Calibri" w:cs="Times New Roman"/>
          <w:color w:val="auto"/>
          <w:sz w:val="22"/>
          <w:szCs w:val="22"/>
        </w:rPr>
        <w:tab/>
        <w:t>Ingeniero Electricista</w:t>
      </w:r>
    </w:p>
    <w:p w14:paraId="71B4523D" w14:textId="409D4FEE" w:rsidR="007F2C9E" w:rsidRPr="007F2C9E" w:rsidRDefault="007F2C9E" w:rsidP="007F2C9E">
      <w:pPr>
        <w:pStyle w:val="Default"/>
        <w:jc w:val="both"/>
        <w:rPr>
          <w:rFonts w:ascii="Calibri" w:eastAsia="Calibri" w:hAnsi="Calibri" w:cs="Times New Roman"/>
          <w:color w:val="auto"/>
          <w:sz w:val="22"/>
          <w:szCs w:val="22"/>
        </w:rPr>
      </w:pPr>
      <w:r w:rsidRPr="007F2C9E">
        <w:rPr>
          <w:rFonts w:ascii="Calibri" w:eastAsia="Calibri" w:hAnsi="Calibri" w:cs="Times New Roman"/>
          <w:color w:val="auto"/>
          <w:sz w:val="22"/>
          <w:szCs w:val="22"/>
        </w:rPr>
        <w:t>Departamento del cesar.</w:t>
      </w:r>
      <w:r w:rsidR="008425EA">
        <w:rPr>
          <w:rFonts w:ascii="Calibri" w:eastAsia="Calibri" w:hAnsi="Calibri" w:cs="Times New Roman"/>
          <w:color w:val="auto"/>
          <w:sz w:val="22"/>
          <w:szCs w:val="22"/>
        </w:rPr>
        <w:tab/>
      </w:r>
      <w:r w:rsidR="008425EA">
        <w:rPr>
          <w:rFonts w:ascii="Calibri" w:eastAsia="Calibri" w:hAnsi="Calibri" w:cs="Times New Roman"/>
          <w:color w:val="auto"/>
          <w:sz w:val="22"/>
          <w:szCs w:val="22"/>
        </w:rPr>
        <w:tab/>
      </w:r>
      <w:r w:rsidR="008425EA">
        <w:rPr>
          <w:rFonts w:ascii="Calibri" w:eastAsia="Calibri" w:hAnsi="Calibri" w:cs="Times New Roman"/>
          <w:color w:val="auto"/>
          <w:sz w:val="22"/>
          <w:szCs w:val="22"/>
        </w:rPr>
        <w:tab/>
      </w:r>
      <w:r w:rsidR="008425EA">
        <w:rPr>
          <w:rFonts w:ascii="Calibri" w:eastAsia="Calibri" w:hAnsi="Calibri" w:cs="Times New Roman"/>
          <w:color w:val="auto"/>
          <w:sz w:val="22"/>
          <w:szCs w:val="22"/>
        </w:rPr>
        <w:tab/>
      </w:r>
      <w:r w:rsidR="008425EA" w:rsidRPr="007F2C9E">
        <w:rPr>
          <w:rFonts w:ascii="Calibri" w:eastAsia="Calibri" w:hAnsi="Calibri" w:cs="Times New Roman"/>
          <w:color w:val="auto"/>
          <w:sz w:val="22"/>
          <w:szCs w:val="22"/>
        </w:rPr>
        <w:t>Secretar</w:t>
      </w:r>
      <w:r w:rsidR="008425EA">
        <w:rPr>
          <w:rFonts w:ascii="Calibri" w:eastAsia="Calibri" w:hAnsi="Calibri" w:cs="Times New Roman"/>
          <w:color w:val="auto"/>
          <w:sz w:val="22"/>
          <w:szCs w:val="22"/>
        </w:rPr>
        <w:t>ía</w:t>
      </w:r>
      <w:r w:rsidR="008425EA" w:rsidRPr="007F2C9E">
        <w:rPr>
          <w:rFonts w:ascii="Calibri" w:eastAsia="Calibri" w:hAnsi="Calibri" w:cs="Times New Roman"/>
          <w:color w:val="auto"/>
          <w:sz w:val="22"/>
          <w:szCs w:val="22"/>
        </w:rPr>
        <w:t xml:space="preserve"> de Minas y Energía</w:t>
      </w:r>
    </w:p>
    <w:sectPr w:rsidR="007F2C9E" w:rsidRPr="007F2C9E">
      <w:headerReference w:type="default" r:id="rId7"/>
      <w:footerReference w:type="default" r:id="rId8"/>
      <w:pgSz w:w="12240" w:h="15840"/>
      <w:pgMar w:top="1702" w:right="1701" w:bottom="1417" w:left="1701" w:header="426" w:footer="12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DBDD7" w14:textId="77777777" w:rsidR="00AD5EF1" w:rsidRDefault="00AD5EF1">
      <w:pPr>
        <w:spacing w:after="0" w:line="240" w:lineRule="auto"/>
      </w:pPr>
      <w:r>
        <w:separator/>
      </w:r>
    </w:p>
  </w:endnote>
  <w:endnote w:type="continuationSeparator" w:id="0">
    <w:p w14:paraId="08FC09FE" w14:textId="77777777" w:rsidR="00AD5EF1" w:rsidRDefault="00AD5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ヒラギノ角ゴ Pro W3">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F456C" w14:textId="77777777" w:rsidR="001B26B2" w:rsidRDefault="00000000">
    <w:pPr>
      <w:pStyle w:val="Piedepgina"/>
      <w:jc w:val="right"/>
      <w:rPr>
        <w:caps/>
        <w:color w:val="4472C4" w:themeColor="accent1"/>
      </w:rPr>
    </w:pPr>
    <w:r>
      <w:fldChar w:fldCharType="begin"/>
    </w:r>
    <w:r>
      <w:rPr>
        <w:rFonts w:hint="eastAsia"/>
      </w:rPr>
      <w:instrText>PAGE  \* MERGEFORMAT</w:instrText>
    </w:r>
    <w:r>
      <w:fldChar w:fldCharType="separate"/>
    </w:r>
    <w:r>
      <w:rPr>
        <w:caps/>
        <w:color w:val="4472C4" w:themeColor="accent1"/>
        <w:lang w:val="es-ES"/>
      </w:rPr>
      <w:t>4</w:t>
    </w:r>
    <w:r>
      <w:rPr>
        <w:caps/>
        <w:color w:val="4472C4" w:themeColor="accent1"/>
      </w:rPr>
      <w:fldChar w:fldCharType="end"/>
    </w:r>
  </w:p>
  <w:p w14:paraId="5DB70D2F" w14:textId="77777777" w:rsidR="001B26B2" w:rsidRDefault="001B26B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B488A0" w14:textId="77777777" w:rsidR="00AD5EF1" w:rsidRDefault="00AD5EF1">
      <w:pPr>
        <w:spacing w:after="0" w:line="240" w:lineRule="auto"/>
      </w:pPr>
      <w:r>
        <w:separator/>
      </w:r>
    </w:p>
  </w:footnote>
  <w:footnote w:type="continuationSeparator" w:id="0">
    <w:p w14:paraId="0EA7827B" w14:textId="77777777" w:rsidR="00AD5EF1" w:rsidRDefault="00AD5E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B57F9" w14:textId="77777777" w:rsidR="001B26B2" w:rsidRDefault="00000000">
    <w:pPr>
      <w:pStyle w:val="Encabezado"/>
      <w:tabs>
        <w:tab w:val="clear" w:pos="8838"/>
      </w:tabs>
    </w:pPr>
    <w:r>
      <w:rPr>
        <w:noProof/>
        <w:sz w:val="20"/>
      </w:rPr>
      <w:drawing>
        <wp:anchor distT="0" distB="0" distL="114300" distR="114300" simplePos="0" relativeHeight="251624959" behindDoc="1" locked="0" layoutInCell="1" allowOverlap="1" wp14:anchorId="6182B318" wp14:editId="6E1D89BD">
          <wp:simplePos x="0" y="0"/>
          <wp:positionH relativeFrom="margin">
            <wp:posOffset>4995549</wp:posOffset>
          </wp:positionH>
          <wp:positionV relativeFrom="paragraph">
            <wp:posOffset>-92079</wp:posOffset>
          </wp:positionV>
          <wp:extent cx="670560" cy="753110"/>
          <wp:effectExtent l="0" t="0" r="0" b="0"/>
          <wp:wrapNone/>
          <wp:docPr id="3"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var/mobile/Containers/Data/Application/6B585A8A-35D9-46AD-879E-2EDFDC2FEBD3/tmp/_d/image1.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71195" cy="753745"/>
                  </a:xfrm>
                  <a:prstGeom prst="rect">
                    <a:avLst/>
                  </a:prstGeom>
                  <a:noFill/>
                  <a:ln cap="flat">
                    <a:noFill/>
                  </a:ln>
                </pic:spPr>
              </pic:pic>
            </a:graphicData>
          </a:graphic>
        </wp:anchor>
      </w:drawing>
    </w:r>
    <w:r>
      <w:rPr>
        <w:noProof/>
        <w:sz w:val="20"/>
      </w:rPr>
      <w:drawing>
        <wp:anchor distT="0" distB="0" distL="114300" distR="114300" simplePos="0" relativeHeight="251624958" behindDoc="1" locked="0" layoutInCell="1" allowOverlap="1" wp14:anchorId="7E3A18AF" wp14:editId="15D1E9B0">
          <wp:simplePos x="0" y="0"/>
          <wp:positionH relativeFrom="margin">
            <wp:posOffset>-114939</wp:posOffset>
          </wp:positionH>
          <wp:positionV relativeFrom="paragraph">
            <wp:posOffset>-132084</wp:posOffset>
          </wp:positionV>
          <wp:extent cx="706120" cy="793115"/>
          <wp:effectExtent l="0" t="0" r="0" b="7620"/>
          <wp:wrapNone/>
          <wp:docPr id="4"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var/mobile/Containers/Data/Application/6B585A8A-35D9-46AD-879E-2EDFDC2FEBD3/tmp/_d/image1.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06755" cy="793750"/>
                  </a:xfrm>
                  <a:prstGeom prst="rect">
                    <a:avLst/>
                  </a:prstGeom>
                  <a:noFill/>
                  <a:ln cap="flat">
                    <a:noFill/>
                  </a:ln>
                </pic:spPr>
              </pic:pic>
            </a:graphicData>
          </a:graphic>
        </wp:anchor>
      </w:drawing>
    </w:r>
    <w:r>
      <w:tab/>
    </w:r>
  </w:p>
  <w:p w14:paraId="5E8AB350" w14:textId="77777777" w:rsidR="001B26B2" w:rsidRDefault="00000000">
    <w:pPr>
      <w:pStyle w:val="Encabezado"/>
      <w:tabs>
        <w:tab w:val="clear" w:pos="8838"/>
      </w:tabs>
      <w:jc w:val="center"/>
      <w:rPr>
        <w:rFonts w:ascii="Arial" w:hAnsi="Arial" w:cs="Arial"/>
        <w:b/>
        <w:sz w:val="24"/>
        <w:szCs w:val="24"/>
      </w:rPr>
    </w:pPr>
    <w:r>
      <w:rPr>
        <w:rFonts w:ascii="Arial" w:hAnsi="Arial" w:cs="Arial"/>
        <w:b/>
        <w:sz w:val="24"/>
        <w:szCs w:val="24"/>
      </w:rPr>
      <w:t>GOBERNACION DEL CESAR</w:t>
    </w:r>
  </w:p>
  <w:p w14:paraId="0A0DE553" w14:textId="77777777" w:rsidR="001B26B2" w:rsidRDefault="00000000">
    <w:pPr>
      <w:pStyle w:val="Encabezado"/>
      <w:tabs>
        <w:tab w:val="clear" w:pos="8838"/>
      </w:tabs>
      <w:jc w:val="center"/>
      <w:rPr>
        <w:rFonts w:ascii="Arial" w:hAnsi="Arial" w:cs="Arial"/>
        <w:b/>
        <w:sz w:val="24"/>
        <w:szCs w:val="24"/>
      </w:rPr>
    </w:pPr>
    <w:r>
      <w:rPr>
        <w:rFonts w:ascii="Arial" w:hAnsi="Arial" w:cs="Arial"/>
        <w:b/>
        <w:sz w:val="24"/>
        <w:szCs w:val="24"/>
      </w:rPr>
      <w:t xml:space="preserve">SECRETARÍA DE MINAS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53F4D"/>
    <w:multiLevelType w:val="multilevel"/>
    <w:tmpl w:val="5DA02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000000"/>
    <w:multiLevelType w:val="hybridMultilevel"/>
    <w:tmpl w:val="4FCDEA40"/>
    <w:lvl w:ilvl="0" w:tplc="29DA1454">
      <w:start w:val="1"/>
      <w:numFmt w:val="lowerLetter"/>
      <w:lvlText w:val="%1)"/>
      <w:lvlJc w:val="left"/>
      <w:pPr>
        <w:ind w:left="720" w:hanging="360"/>
      </w:pPr>
      <w:rPr>
        <w:rFonts w:cs="Arial" w:hint="default"/>
        <w:shd w:val="clear" w:color="auto" w:fill="auto"/>
      </w:rPr>
    </w:lvl>
    <w:lvl w:ilvl="1" w:tplc="61100406">
      <w:start w:val="1"/>
      <w:numFmt w:val="lowerLetter"/>
      <w:lvlText w:val="%2."/>
      <w:lvlJc w:val="left"/>
      <w:pPr>
        <w:ind w:left="1440" w:hanging="360"/>
      </w:pPr>
      <w:rPr>
        <w:shd w:val="clear" w:color="auto" w:fill="auto"/>
      </w:rPr>
    </w:lvl>
    <w:lvl w:ilvl="2" w:tplc="C58ACB5A">
      <w:start w:val="1"/>
      <w:numFmt w:val="lowerRoman"/>
      <w:lvlText w:val="%3."/>
      <w:lvlJc w:val="right"/>
      <w:pPr>
        <w:ind w:left="2160" w:hanging="180"/>
      </w:pPr>
      <w:rPr>
        <w:shd w:val="clear" w:color="auto" w:fill="auto"/>
      </w:rPr>
    </w:lvl>
    <w:lvl w:ilvl="3" w:tplc="B9F2F69C">
      <w:start w:val="1"/>
      <w:numFmt w:val="decimal"/>
      <w:lvlText w:val="%4."/>
      <w:lvlJc w:val="left"/>
      <w:pPr>
        <w:ind w:left="2880" w:hanging="360"/>
      </w:pPr>
      <w:rPr>
        <w:shd w:val="clear" w:color="auto" w:fill="auto"/>
      </w:rPr>
    </w:lvl>
    <w:lvl w:ilvl="4" w:tplc="4FB8C296">
      <w:start w:val="1"/>
      <w:numFmt w:val="lowerLetter"/>
      <w:lvlText w:val="%5."/>
      <w:lvlJc w:val="left"/>
      <w:pPr>
        <w:ind w:left="3600" w:hanging="360"/>
      </w:pPr>
      <w:rPr>
        <w:shd w:val="clear" w:color="auto" w:fill="auto"/>
      </w:rPr>
    </w:lvl>
    <w:lvl w:ilvl="5" w:tplc="879CF3E8">
      <w:start w:val="1"/>
      <w:numFmt w:val="lowerRoman"/>
      <w:lvlText w:val="%6."/>
      <w:lvlJc w:val="right"/>
      <w:pPr>
        <w:ind w:left="4320" w:hanging="180"/>
      </w:pPr>
      <w:rPr>
        <w:shd w:val="clear" w:color="auto" w:fill="auto"/>
      </w:rPr>
    </w:lvl>
    <w:lvl w:ilvl="6" w:tplc="C306446C">
      <w:start w:val="1"/>
      <w:numFmt w:val="decimal"/>
      <w:lvlText w:val="%7."/>
      <w:lvlJc w:val="left"/>
      <w:pPr>
        <w:ind w:left="5040" w:hanging="360"/>
      </w:pPr>
      <w:rPr>
        <w:shd w:val="clear" w:color="auto" w:fill="auto"/>
      </w:rPr>
    </w:lvl>
    <w:lvl w:ilvl="7" w:tplc="65C2561E">
      <w:start w:val="1"/>
      <w:numFmt w:val="lowerLetter"/>
      <w:lvlText w:val="%8."/>
      <w:lvlJc w:val="left"/>
      <w:pPr>
        <w:ind w:left="5760" w:hanging="360"/>
      </w:pPr>
      <w:rPr>
        <w:shd w:val="clear" w:color="auto" w:fill="auto"/>
      </w:rPr>
    </w:lvl>
    <w:lvl w:ilvl="8" w:tplc="3D68304C">
      <w:start w:val="1"/>
      <w:numFmt w:val="lowerRoman"/>
      <w:lvlText w:val="%9."/>
      <w:lvlJc w:val="right"/>
      <w:pPr>
        <w:ind w:left="6480" w:hanging="180"/>
      </w:pPr>
      <w:rPr>
        <w:shd w:val="clear" w:color="auto" w:fill="auto"/>
      </w:rPr>
    </w:lvl>
  </w:abstractNum>
  <w:abstractNum w:abstractNumId="2" w15:restartNumberingAfterBreak="0">
    <w:nsid w:val="2F000001"/>
    <w:multiLevelType w:val="hybridMultilevel"/>
    <w:tmpl w:val="3DCE499B"/>
    <w:lvl w:ilvl="0" w:tplc="839A4D54">
      <w:numFmt w:val="bullet"/>
      <w:lvlText w:val="-"/>
      <w:lvlJc w:val="left"/>
      <w:pPr>
        <w:ind w:left="720" w:hanging="360"/>
      </w:pPr>
      <w:rPr>
        <w:rFonts w:ascii="Arial" w:eastAsia="Calibri" w:hAnsi="Arial" w:cs="Arial" w:hint="default"/>
        <w:shd w:val="clear" w:color="auto" w:fill="auto"/>
      </w:rPr>
    </w:lvl>
    <w:lvl w:ilvl="1" w:tplc="05640DA4">
      <w:start w:val="1"/>
      <w:numFmt w:val="bullet"/>
      <w:lvlText w:val="o"/>
      <w:lvlJc w:val="left"/>
      <w:pPr>
        <w:ind w:left="1440" w:hanging="360"/>
      </w:pPr>
      <w:rPr>
        <w:rFonts w:ascii="Courier New" w:hAnsi="Courier New" w:cs="Courier New" w:hint="default"/>
        <w:shd w:val="clear" w:color="auto" w:fill="auto"/>
      </w:rPr>
    </w:lvl>
    <w:lvl w:ilvl="2" w:tplc="CC32235C">
      <w:start w:val="1"/>
      <w:numFmt w:val="bullet"/>
      <w:lvlText w:val="§"/>
      <w:lvlJc w:val="left"/>
      <w:pPr>
        <w:ind w:left="2160" w:hanging="360"/>
      </w:pPr>
      <w:rPr>
        <w:rFonts w:ascii="Wingdings" w:hAnsi="Wingdings" w:hint="default"/>
        <w:shd w:val="clear" w:color="auto" w:fill="auto"/>
      </w:rPr>
    </w:lvl>
    <w:lvl w:ilvl="3" w:tplc="F7261516">
      <w:start w:val="1"/>
      <w:numFmt w:val="bullet"/>
      <w:lvlText w:val="·"/>
      <w:lvlJc w:val="left"/>
      <w:pPr>
        <w:ind w:left="2880" w:hanging="360"/>
      </w:pPr>
      <w:rPr>
        <w:rFonts w:ascii="Symbol" w:hAnsi="Symbol" w:hint="default"/>
        <w:shd w:val="clear" w:color="auto" w:fill="auto"/>
      </w:rPr>
    </w:lvl>
    <w:lvl w:ilvl="4" w:tplc="51F807AE">
      <w:start w:val="1"/>
      <w:numFmt w:val="bullet"/>
      <w:lvlText w:val="o"/>
      <w:lvlJc w:val="left"/>
      <w:pPr>
        <w:ind w:left="3600" w:hanging="360"/>
      </w:pPr>
      <w:rPr>
        <w:rFonts w:ascii="Courier New" w:hAnsi="Courier New" w:cs="Courier New" w:hint="default"/>
        <w:shd w:val="clear" w:color="auto" w:fill="auto"/>
      </w:rPr>
    </w:lvl>
    <w:lvl w:ilvl="5" w:tplc="13A03E8E">
      <w:start w:val="1"/>
      <w:numFmt w:val="bullet"/>
      <w:lvlText w:val="§"/>
      <w:lvlJc w:val="left"/>
      <w:pPr>
        <w:ind w:left="4320" w:hanging="360"/>
      </w:pPr>
      <w:rPr>
        <w:rFonts w:ascii="Wingdings" w:hAnsi="Wingdings" w:hint="default"/>
        <w:shd w:val="clear" w:color="auto" w:fill="auto"/>
      </w:rPr>
    </w:lvl>
    <w:lvl w:ilvl="6" w:tplc="2AF8EA96">
      <w:start w:val="1"/>
      <w:numFmt w:val="bullet"/>
      <w:lvlText w:val="·"/>
      <w:lvlJc w:val="left"/>
      <w:pPr>
        <w:ind w:left="5040" w:hanging="360"/>
      </w:pPr>
      <w:rPr>
        <w:rFonts w:ascii="Symbol" w:hAnsi="Symbol" w:hint="default"/>
        <w:shd w:val="clear" w:color="auto" w:fill="auto"/>
      </w:rPr>
    </w:lvl>
    <w:lvl w:ilvl="7" w:tplc="3378CD1C">
      <w:start w:val="1"/>
      <w:numFmt w:val="bullet"/>
      <w:lvlText w:val="o"/>
      <w:lvlJc w:val="left"/>
      <w:pPr>
        <w:ind w:left="5760" w:hanging="360"/>
      </w:pPr>
      <w:rPr>
        <w:rFonts w:ascii="Courier New" w:hAnsi="Courier New" w:cs="Courier New" w:hint="default"/>
        <w:shd w:val="clear" w:color="auto" w:fill="auto"/>
      </w:rPr>
    </w:lvl>
    <w:lvl w:ilvl="8" w:tplc="252EA38C">
      <w:start w:val="1"/>
      <w:numFmt w:val="bullet"/>
      <w:lvlText w:val="§"/>
      <w:lvlJc w:val="left"/>
      <w:pPr>
        <w:ind w:left="6480" w:hanging="360"/>
      </w:pPr>
      <w:rPr>
        <w:rFonts w:ascii="Wingdings" w:hAnsi="Wingdings" w:hint="default"/>
        <w:shd w:val="clear" w:color="auto" w:fill="auto"/>
      </w:rPr>
    </w:lvl>
  </w:abstractNum>
  <w:abstractNum w:abstractNumId="3" w15:restartNumberingAfterBreak="0">
    <w:nsid w:val="2F000002"/>
    <w:multiLevelType w:val="hybridMultilevel"/>
    <w:tmpl w:val="58428FBD"/>
    <w:lvl w:ilvl="0" w:tplc="F8186F96">
      <w:start w:val="1"/>
      <w:numFmt w:val="bullet"/>
      <w:lvlText w:val="·"/>
      <w:lvlJc w:val="left"/>
      <w:pPr>
        <w:ind w:left="1440" w:hanging="360"/>
      </w:pPr>
      <w:rPr>
        <w:rFonts w:ascii="Symbol" w:hAnsi="Symbol" w:hint="default"/>
        <w:shd w:val="clear" w:color="auto" w:fill="auto"/>
      </w:rPr>
    </w:lvl>
    <w:lvl w:ilvl="1" w:tplc="25EC56AE">
      <w:start w:val="1"/>
      <w:numFmt w:val="bullet"/>
      <w:lvlText w:val="o"/>
      <w:lvlJc w:val="left"/>
      <w:pPr>
        <w:ind w:left="2160" w:hanging="360"/>
      </w:pPr>
      <w:rPr>
        <w:rFonts w:ascii="Courier New" w:hAnsi="Courier New" w:cs="Courier New" w:hint="default"/>
        <w:shd w:val="clear" w:color="auto" w:fill="auto"/>
      </w:rPr>
    </w:lvl>
    <w:lvl w:ilvl="2" w:tplc="C0B6A920">
      <w:start w:val="1"/>
      <w:numFmt w:val="bullet"/>
      <w:lvlText w:val="§"/>
      <w:lvlJc w:val="left"/>
      <w:pPr>
        <w:ind w:left="2880" w:hanging="360"/>
      </w:pPr>
      <w:rPr>
        <w:rFonts w:ascii="Wingdings" w:hAnsi="Wingdings" w:hint="default"/>
        <w:shd w:val="clear" w:color="auto" w:fill="auto"/>
      </w:rPr>
    </w:lvl>
    <w:lvl w:ilvl="3" w:tplc="B562E76C">
      <w:start w:val="1"/>
      <w:numFmt w:val="bullet"/>
      <w:lvlText w:val="·"/>
      <w:lvlJc w:val="left"/>
      <w:pPr>
        <w:ind w:left="3600" w:hanging="360"/>
      </w:pPr>
      <w:rPr>
        <w:rFonts w:ascii="Symbol" w:hAnsi="Symbol" w:hint="default"/>
        <w:shd w:val="clear" w:color="auto" w:fill="auto"/>
      </w:rPr>
    </w:lvl>
    <w:lvl w:ilvl="4" w:tplc="B6D47BD8">
      <w:start w:val="1"/>
      <w:numFmt w:val="bullet"/>
      <w:lvlText w:val="o"/>
      <w:lvlJc w:val="left"/>
      <w:pPr>
        <w:ind w:left="4320" w:hanging="360"/>
      </w:pPr>
      <w:rPr>
        <w:rFonts w:ascii="Courier New" w:hAnsi="Courier New" w:cs="Courier New" w:hint="default"/>
        <w:shd w:val="clear" w:color="auto" w:fill="auto"/>
      </w:rPr>
    </w:lvl>
    <w:lvl w:ilvl="5" w:tplc="A80AF36C">
      <w:start w:val="1"/>
      <w:numFmt w:val="bullet"/>
      <w:lvlText w:val="§"/>
      <w:lvlJc w:val="left"/>
      <w:pPr>
        <w:ind w:left="5040" w:hanging="360"/>
      </w:pPr>
      <w:rPr>
        <w:rFonts w:ascii="Wingdings" w:hAnsi="Wingdings" w:hint="default"/>
        <w:shd w:val="clear" w:color="auto" w:fill="auto"/>
      </w:rPr>
    </w:lvl>
    <w:lvl w:ilvl="6" w:tplc="1DE65E6C">
      <w:start w:val="1"/>
      <w:numFmt w:val="bullet"/>
      <w:lvlText w:val="·"/>
      <w:lvlJc w:val="left"/>
      <w:pPr>
        <w:ind w:left="5760" w:hanging="360"/>
      </w:pPr>
      <w:rPr>
        <w:rFonts w:ascii="Symbol" w:hAnsi="Symbol" w:hint="default"/>
        <w:shd w:val="clear" w:color="auto" w:fill="auto"/>
      </w:rPr>
    </w:lvl>
    <w:lvl w:ilvl="7" w:tplc="C6DC657C">
      <w:start w:val="1"/>
      <w:numFmt w:val="bullet"/>
      <w:lvlText w:val="o"/>
      <w:lvlJc w:val="left"/>
      <w:pPr>
        <w:ind w:left="6480" w:hanging="360"/>
      </w:pPr>
      <w:rPr>
        <w:rFonts w:ascii="Courier New" w:hAnsi="Courier New" w:cs="Courier New" w:hint="default"/>
        <w:shd w:val="clear" w:color="auto" w:fill="auto"/>
      </w:rPr>
    </w:lvl>
    <w:lvl w:ilvl="8" w:tplc="DA441C1C">
      <w:start w:val="1"/>
      <w:numFmt w:val="bullet"/>
      <w:lvlText w:val="§"/>
      <w:lvlJc w:val="left"/>
      <w:pPr>
        <w:ind w:left="7200" w:hanging="360"/>
      </w:pPr>
      <w:rPr>
        <w:rFonts w:ascii="Wingdings" w:hAnsi="Wingdings" w:hint="default"/>
        <w:shd w:val="clear" w:color="auto" w:fill="auto"/>
      </w:rPr>
    </w:lvl>
  </w:abstractNum>
  <w:abstractNum w:abstractNumId="4" w15:restartNumberingAfterBreak="0">
    <w:nsid w:val="2F000003"/>
    <w:multiLevelType w:val="hybridMultilevel"/>
    <w:tmpl w:val="1FEADEA9"/>
    <w:lvl w:ilvl="0" w:tplc="4A8669D4">
      <w:numFmt w:val="bullet"/>
      <w:lvlText w:val="-"/>
      <w:lvlJc w:val="left"/>
      <w:pPr>
        <w:ind w:left="780" w:hanging="360"/>
      </w:pPr>
      <w:rPr>
        <w:rFonts w:ascii="Arial" w:eastAsia="Calibri" w:hAnsi="Arial" w:cs="Arial" w:hint="default"/>
        <w:shd w:val="clear" w:color="auto" w:fill="auto"/>
      </w:rPr>
    </w:lvl>
    <w:lvl w:ilvl="1" w:tplc="48EE33B2">
      <w:start w:val="1"/>
      <w:numFmt w:val="bullet"/>
      <w:lvlText w:val="o"/>
      <w:lvlJc w:val="left"/>
      <w:pPr>
        <w:ind w:left="1500" w:hanging="360"/>
      </w:pPr>
      <w:rPr>
        <w:rFonts w:ascii="Courier New" w:hAnsi="Courier New" w:cs="Courier New" w:hint="default"/>
        <w:shd w:val="clear" w:color="auto" w:fill="auto"/>
      </w:rPr>
    </w:lvl>
    <w:lvl w:ilvl="2" w:tplc="A1CEC738">
      <w:start w:val="1"/>
      <w:numFmt w:val="bullet"/>
      <w:lvlText w:val="§"/>
      <w:lvlJc w:val="left"/>
      <w:pPr>
        <w:ind w:left="2220" w:hanging="360"/>
      </w:pPr>
      <w:rPr>
        <w:rFonts w:ascii="Wingdings" w:hAnsi="Wingdings" w:hint="default"/>
        <w:shd w:val="clear" w:color="auto" w:fill="auto"/>
      </w:rPr>
    </w:lvl>
    <w:lvl w:ilvl="3" w:tplc="21D8CD4E">
      <w:start w:val="1"/>
      <w:numFmt w:val="bullet"/>
      <w:lvlText w:val="·"/>
      <w:lvlJc w:val="left"/>
      <w:pPr>
        <w:ind w:left="2940" w:hanging="360"/>
      </w:pPr>
      <w:rPr>
        <w:rFonts w:ascii="Symbol" w:hAnsi="Symbol" w:hint="default"/>
        <w:shd w:val="clear" w:color="auto" w:fill="auto"/>
      </w:rPr>
    </w:lvl>
    <w:lvl w:ilvl="4" w:tplc="BD5ABEC0">
      <w:start w:val="1"/>
      <w:numFmt w:val="bullet"/>
      <w:lvlText w:val="o"/>
      <w:lvlJc w:val="left"/>
      <w:pPr>
        <w:ind w:left="3660" w:hanging="360"/>
      </w:pPr>
      <w:rPr>
        <w:rFonts w:ascii="Courier New" w:hAnsi="Courier New" w:cs="Courier New" w:hint="default"/>
        <w:shd w:val="clear" w:color="auto" w:fill="auto"/>
      </w:rPr>
    </w:lvl>
    <w:lvl w:ilvl="5" w:tplc="7A743298">
      <w:start w:val="1"/>
      <w:numFmt w:val="bullet"/>
      <w:lvlText w:val="§"/>
      <w:lvlJc w:val="left"/>
      <w:pPr>
        <w:ind w:left="4380" w:hanging="360"/>
      </w:pPr>
      <w:rPr>
        <w:rFonts w:ascii="Wingdings" w:hAnsi="Wingdings" w:hint="default"/>
        <w:shd w:val="clear" w:color="auto" w:fill="auto"/>
      </w:rPr>
    </w:lvl>
    <w:lvl w:ilvl="6" w:tplc="6DF00616">
      <w:start w:val="1"/>
      <w:numFmt w:val="bullet"/>
      <w:lvlText w:val="·"/>
      <w:lvlJc w:val="left"/>
      <w:pPr>
        <w:ind w:left="5100" w:hanging="360"/>
      </w:pPr>
      <w:rPr>
        <w:rFonts w:ascii="Symbol" w:hAnsi="Symbol" w:hint="default"/>
        <w:shd w:val="clear" w:color="auto" w:fill="auto"/>
      </w:rPr>
    </w:lvl>
    <w:lvl w:ilvl="7" w:tplc="EC007B38">
      <w:start w:val="1"/>
      <w:numFmt w:val="bullet"/>
      <w:lvlText w:val="o"/>
      <w:lvlJc w:val="left"/>
      <w:pPr>
        <w:ind w:left="5820" w:hanging="360"/>
      </w:pPr>
      <w:rPr>
        <w:rFonts w:ascii="Courier New" w:hAnsi="Courier New" w:cs="Courier New" w:hint="default"/>
        <w:shd w:val="clear" w:color="auto" w:fill="auto"/>
      </w:rPr>
    </w:lvl>
    <w:lvl w:ilvl="8" w:tplc="A720183E">
      <w:start w:val="1"/>
      <w:numFmt w:val="bullet"/>
      <w:lvlText w:val="§"/>
      <w:lvlJc w:val="left"/>
      <w:pPr>
        <w:ind w:left="6540" w:hanging="360"/>
      </w:pPr>
      <w:rPr>
        <w:rFonts w:ascii="Wingdings" w:hAnsi="Wingdings" w:hint="default"/>
        <w:shd w:val="clear" w:color="auto" w:fill="auto"/>
      </w:rPr>
    </w:lvl>
  </w:abstractNum>
  <w:abstractNum w:abstractNumId="5" w15:restartNumberingAfterBreak="0">
    <w:nsid w:val="2F000004"/>
    <w:multiLevelType w:val="hybridMultilevel"/>
    <w:tmpl w:val="5AC04A8A"/>
    <w:lvl w:ilvl="0" w:tplc="AD9843A8">
      <w:start w:val="1"/>
      <w:numFmt w:val="decimal"/>
      <w:lvlText w:val="%1."/>
      <w:lvlJc w:val="left"/>
      <w:pPr>
        <w:ind w:left="720" w:hanging="360"/>
      </w:pPr>
      <w:rPr>
        <w:rFonts w:hint="default"/>
        <w:shd w:val="clear" w:color="auto" w:fill="auto"/>
      </w:rPr>
    </w:lvl>
    <w:lvl w:ilvl="1" w:tplc="11AAED4C">
      <w:start w:val="1"/>
      <w:numFmt w:val="lowerLetter"/>
      <w:lvlText w:val="%2."/>
      <w:lvlJc w:val="left"/>
      <w:pPr>
        <w:ind w:left="1440" w:hanging="360"/>
      </w:pPr>
      <w:rPr>
        <w:shd w:val="clear" w:color="auto" w:fill="auto"/>
      </w:rPr>
    </w:lvl>
    <w:lvl w:ilvl="2" w:tplc="0E1EFFBC">
      <w:start w:val="1"/>
      <w:numFmt w:val="lowerRoman"/>
      <w:lvlText w:val="%3."/>
      <w:lvlJc w:val="right"/>
      <w:pPr>
        <w:ind w:left="2160" w:hanging="180"/>
      </w:pPr>
      <w:rPr>
        <w:shd w:val="clear" w:color="auto" w:fill="auto"/>
      </w:rPr>
    </w:lvl>
    <w:lvl w:ilvl="3" w:tplc="548A9758">
      <w:start w:val="1"/>
      <w:numFmt w:val="decimal"/>
      <w:lvlText w:val="%4."/>
      <w:lvlJc w:val="left"/>
      <w:pPr>
        <w:ind w:left="2880" w:hanging="360"/>
      </w:pPr>
      <w:rPr>
        <w:shd w:val="clear" w:color="auto" w:fill="auto"/>
      </w:rPr>
    </w:lvl>
    <w:lvl w:ilvl="4" w:tplc="951CD3BA">
      <w:start w:val="1"/>
      <w:numFmt w:val="lowerLetter"/>
      <w:lvlText w:val="%5."/>
      <w:lvlJc w:val="left"/>
      <w:pPr>
        <w:ind w:left="3600" w:hanging="360"/>
      </w:pPr>
      <w:rPr>
        <w:shd w:val="clear" w:color="auto" w:fill="auto"/>
      </w:rPr>
    </w:lvl>
    <w:lvl w:ilvl="5" w:tplc="0BCABB82">
      <w:start w:val="1"/>
      <w:numFmt w:val="lowerRoman"/>
      <w:lvlText w:val="%6."/>
      <w:lvlJc w:val="right"/>
      <w:pPr>
        <w:ind w:left="4320" w:hanging="180"/>
      </w:pPr>
      <w:rPr>
        <w:shd w:val="clear" w:color="auto" w:fill="auto"/>
      </w:rPr>
    </w:lvl>
    <w:lvl w:ilvl="6" w:tplc="09788CD6">
      <w:start w:val="1"/>
      <w:numFmt w:val="decimal"/>
      <w:lvlText w:val="%7."/>
      <w:lvlJc w:val="left"/>
      <w:pPr>
        <w:ind w:left="5040" w:hanging="360"/>
      </w:pPr>
      <w:rPr>
        <w:shd w:val="clear" w:color="auto" w:fill="auto"/>
      </w:rPr>
    </w:lvl>
    <w:lvl w:ilvl="7" w:tplc="60D08FF4">
      <w:start w:val="1"/>
      <w:numFmt w:val="lowerLetter"/>
      <w:lvlText w:val="%8."/>
      <w:lvlJc w:val="left"/>
      <w:pPr>
        <w:ind w:left="5760" w:hanging="360"/>
      </w:pPr>
      <w:rPr>
        <w:shd w:val="clear" w:color="auto" w:fill="auto"/>
      </w:rPr>
    </w:lvl>
    <w:lvl w:ilvl="8" w:tplc="0B00620A">
      <w:start w:val="1"/>
      <w:numFmt w:val="lowerRoman"/>
      <w:lvlText w:val="%9."/>
      <w:lvlJc w:val="right"/>
      <w:pPr>
        <w:ind w:left="6480" w:hanging="180"/>
      </w:pPr>
      <w:rPr>
        <w:shd w:val="clear" w:color="auto" w:fill="auto"/>
      </w:rPr>
    </w:lvl>
  </w:abstractNum>
  <w:abstractNum w:abstractNumId="6" w15:restartNumberingAfterBreak="0">
    <w:nsid w:val="2F000005"/>
    <w:multiLevelType w:val="hybridMultilevel"/>
    <w:tmpl w:val="2C5DE97F"/>
    <w:lvl w:ilvl="0" w:tplc="479C7E22">
      <w:start w:val="1"/>
      <w:numFmt w:val="bullet"/>
      <w:lvlText w:val="·"/>
      <w:lvlJc w:val="left"/>
      <w:pPr>
        <w:ind w:left="720" w:hanging="360"/>
      </w:pPr>
      <w:rPr>
        <w:rFonts w:ascii="Symbol" w:hAnsi="Symbol" w:hint="default"/>
        <w:shd w:val="clear" w:color="auto" w:fill="auto"/>
      </w:rPr>
    </w:lvl>
    <w:lvl w:ilvl="1" w:tplc="716EE7F8">
      <w:start w:val="1"/>
      <w:numFmt w:val="bullet"/>
      <w:lvlText w:val="o"/>
      <w:lvlJc w:val="left"/>
      <w:pPr>
        <w:ind w:left="1440" w:hanging="360"/>
      </w:pPr>
      <w:rPr>
        <w:rFonts w:ascii="Courier New" w:hAnsi="Courier New" w:cs="Courier New" w:hint="default"/>
        <w:shd w:val="clear" w:color="auto" w:fill="auto"/>
      </w:rPr>
    </w:lvl>
    <w:lvl w:ilvl="2" w:tplc="A14A3C42">
      <w:start w:val="1"/>
      <w:numFmt w:val="bullet"/>
      <w:lvlText w:val="§"/>
      <w:lvlJc w:val="left"/>
      <w:pPr>
        <w:ind w:left="2160" w:hanging="360"/>
      </w:pPr>
      <w:rPr>
        <w:rFonts w:ascii="Wingdings" w:hAnsi="Wingdings" w:hint="default"/>
        <w:shd w:val="clear" w:color="auto" w:fill="auto"/>
      </w:rPr>
    </w:lvl>
    <w:lvl w:ilvl="3" w:tplc="254C48A2">
      <w:start w:val="1"/>
      <w:numFmt w:val="bullet"/>
      <w:lvlText w:val="·"/>
      <w:lvlJc w:val="left"/>
      <w:pPr>
        <w:ind w:left="2880" w:hanging="360"/>
      </w:pPr>
      <w:rPr>
        <w:rFonts w:ascii="Symbol" w:hAnsi="Symbol" w:hint="default"/>
        <w:shd w:val="clear" w:color="auto" w:fill="auto"/>
      </w:rPr>
    </w:lvl>
    <w:lvl w:ilvl="4" w:tplc="E572E9B0">
      <w:start w:val="1"/>
      <w:numFmt w:val="bullet"/>
      <w:lvlText w:val="o"/>
      <w:lvlJc w:val="left"/>
      <w:pPr>
        <w:ind w:left="3600" w:hanging="360"/>
      </w:pPr>
      <w:rPr>
        <w:rFonts w:ascii="Courier New" w:hAnsi="Courier New" w:cs="Courier New" w:hint="default"/>
        <w:shd w:val="clear" w:color="auto" w:fill="auto"/>
      </w:rPr>
    </w:lvl>
    <w:lvl w:ilvl="5" w:tplc="96605082">
      <w:start w:val="1"/>
      <w:numFmt w:val="bullet"/>
      <w:lvlText w:val="§"/>
      <w:lvlJc w:val="left"/>
      <w:pPr>
        <w:ind w:left="4320" w:hanging="360"/>
      </w:pPr>
      <w:rPr>
        <w:rFonts w:ascii="Wingdings" w:hAnsi="Wingdings" w:hint="default"/>
        <w:shd w:val="clear" w:color="auto" w:fill="auto"/>
      </w:rPr>
    </w:lvl>
    <w:lvl w:ilvl="6" w:tplc="E46E1380">
      <w:start w:val="1"/>
      <w:numFmt w:val="bullet"/>
      <w:lvlText w:val="·"/>
      <w:lvlJc w:val="left"/>
      <w:pPr>
        <w:ind w:left="5040" w:hanging="360"/>
      </w:pPr>
      <w:rPr>
        <w:rFonts w:ascii="Symbol" w:hAnsi="Symbol" w:hint="default"/>
        <w:shd w:val="clear" w:color="auto" w:fill="auto"/>
      </w:rPr>
    </w:lvl>
    <w:lvl w:ilvl="7" w:tplc="6AFEEDCA">
      <w:start w:val="1"/>
      <w:numFmt w:val="bullet"/>
      <w:lvlText w:val="o"/>
      <w:lvlJc w:val="left"/>
      <w:pPr>
        <w:ind w:left="5760" w:hanging="360"/>
      </w:pPr>
      <w:rPr>
        <w:rFonts w:ascii="Courier New" w:hAnsi="Courier New" w:cs="Courier New" w:hint="default"/>
        <w:shd w:val="clear" w:color="auto" w:fill="auto"/>
      </w:rPr>
    </w:lvl>
    <w:lvl w:ilvl="8" w:tplc="F238116C">
      <w:start w:val="1"/>
      <w:numFmt w:val="bullet"/>
      <w:lvlText w:val="§"/>
      <w:lvlJc w:val="left"/>
      <w:pPr>
        <w:ind w:left="6480" w:hanging="360"/>
      </w:pPr>
      <w:rPr>
        <w:rFonts w:ascii="Wingdings" w:hAnsi="Wingdings" w:hint="default"/>
        <w:shd w:val="clear" w:color="auto" w:fill="auto"/>
      </w:rPr>
    </w:lvl>
  </w:abstractNum>
  <w:abstractNum w:abstractNumId="7" w15:restartNumberingAfterBreak="0">
    <w:nsid w:val="2F000006"/>
    <w:multiLevelType w:val="hybridMultilevel"/>
    <w:tmpl w:val="2F8C97B4"/>
    <w:lvl w:ilvl="0" w:tplc="6A526054">
      <w:start w:val="1"/>
      <w:numFmt w:val="bullet"/>
      <w:lvlText w:val="·"/>
      <w:lvlJc w:val="left"/>
      <w:pPr>
        <w:ind w:left="720" w:hanging="360"/>
      </w:pPr>
      <w:rPr>
        <w:rFonts w:ascii="Symbol" w:hAnsi="Symbol" w:hint="default"/>
        <w:shd w:val="clear" w:color="auto" w:fill="auto"/>
      </w:rPr>
    </w:lvl>
    <w:lvl w:ilvl="1" w:tplc="EC8EB3E6">
      <w:start w:val="1"/>
      <w:numFmt w:val="bullet"/>
      <w:lvlText w:val="o"/>
      <w:lvlJc w:val="left"/>
      <w:pPr>
        <w:ind w:left="1440" w:hanging="360"/>
      </w:pPr>
      <w:rPr>
        <w:rFonts w:ascii="Courier New" w:hAnsi="Courier New" w:cs="Courier New" w:hint="default"/>
        <w:shd w:val="clear" w:color="auto" w:fill="auto"/>
      </w:rPr>
    </w:lvl>
    <w:lvl w:ilvl="2" w:tplc="102CDC32">
      <w:start w:val="1"/>
      <w:numFmt w:val="bullet"/>
      <w:lvlText w:val="§"/>
      <w:lvlJc w:val="left"/>
      <w:pPr>
        <w:ind w:left="2160" w:hanging="360"/>
      </w:pPr>
      <w:rPr>
        <w:rFonts w:ascii="Wingdings" w:hAnsi="Wingdings" w:hint="default"/>
        <w:shd w:val="clear" w:color="auto" w:fill="auto"/>
      </w:rPr>
    </w:lvl>
    <w:lvl w:ilvl="3" w:tplc="0C2A0F0E">
      <w:start w:val="1"/>
      <w:numFmt w:val="bullet"/>
      <w:lvlText w:val="·"/>
      <w:lvlJc w:val="left"/>
      <w:pPr>
        <w:ind w:left="2880" w:hanging="360"/>
      </w:pPr>
      <w:rPr>
        <w:rFonts w:ascii="Symbol" w:hAnsi="Symbol" w:hint="default"/>
        <w:shd w:val="clear" w:color="auto" w:fill="auto"/>
      </w:rPr>
    </w:lvl>
    <w:lvl w:ilvl="4" w:tplc="10BC5BCC">
      <w:start w:val="1"/>
      <w:numFmt w:val="bullet"/>
      <w:lvlText w:val="o"/>
      <w:lvlJc w:val="left"/>
      <w:pPr>
        <w:ind w:left="3600" w:hanging="360"/>
      </w:pPr>
      <w:rPr>
        <w:rFonts w:ascii="Courier New" w:hAnsi="Courier New" w:cs="Courier New" w:hint="default"/>
        <w:shd w:val="clear" w:color="auto" w:fill="auto"/>
      </w:rPr>
    </w:lvl>
    <w:lvl w:ilvl="5" w:tplc="1C3A3A62">
      <w:start w:val="1"/>
      <w:numFmt w:val="bullet"/>
      <w:lvlText w:val="§"/>
      <w:lvlJc w:val="left"/>
      <w:pPr>
        <w:ind w:left="4320" w:hanging="360"/>
      </w:pPr>
      <w:rPr>
        <w:rFonts w:ascii="Wingdings" w:hAnsi="Wingdings" w:hint="default"/>
        <w:shd w:val="clear" w:color="auto" w:fill="auto"/>
      </w:rPr>
    </w:lvl>
    <w:lvl w:ilvl="6" w:tplc="1766F740">
      <w:start w:val="1"/>
      <w:numFmt w:val="bullet"/>
      <w:lvlText w:val="·"/>
      <w:lvlJc w:val="left"/>
      <w:pPr>
        <w:ind w:left="5040" w:hanging="360"/>
      </w:pPr>
      <w:rPr>
        <w:rFonts w:ascii="Symbol" w:hAnsi="Symbol" w:hint="default"/>
        <w:shd w:val="clear" w:color="auto" w:fill="auto"/>
      </w:rPr>
    </w:lvl>
    <w:lvl w:ilvl="7" w:tplc="F92480E0">
      <w:start w:val="1"/>
      <w:numFmt w:val="bullet"/>
      <w:lvlText w:val="o"/>
      <w:lvlJc w:val="left"/>
      <w:pPr>
        <w:ind w:left="5760" w:hanging="360"/>
      </w:pPr>
      <w:rPr>
        <w:rFonts w:ascii="Courier New" w:hAnsi="Courier New" w:cs="Courier New" w:hint="default"/>
        <w:shd w:val="clear" w:color="auto" w:fill="auto"/>
      </w:rPr>
    </w:lvl>
    <w:lvl w:ilvl="8" w:tplc="6E842DC8">
      <w:start w:val="1"/>
      <w:numFmt w:val="bullet"/>
      <w:lvlText w:val="§"/>
      <w:lvlJc w:val="left"/>
      <w:pPr>
        <w:ind w:left="6480" w:hanging="360"/>
      </w:pPr>
      <w:rPr>
        <w:rFonts w:ascii="Wingdings" w:hAnsi="Wingdings" w:hint="default"/>
        <w:shd w:val="clear" w:color="auto" w:fill="auto"/>
      </w:rPr>
    </w:lvl>
  </w:abstractNum>
  <w:abstractNum w:abstractNumId="8" w15:restartNumberingAfterBreak="0">
    <w:nsid w:val="2F000007"/>
    <w:multiLevelType w:val="hybridMultilevel"/>
    <w:tmpl w:val="5D3BB2E8"/>
    <w:lvl w:ilvl="0" w:tplc="EEDAD6D8">
      <w:start w:val="1"/>
      <w:numFmt w:val="decimal"/>
      <w:lvlText w:val="%1."/>
      <w:lvlJc w:val="left"/>
      <w:pPr>
        <w:ind w:left="720" w:hanging="360"/>
      </w:pPr>
      <w:rPr>
        <w:rFonts w:eastAsia="Helvetica" w:hint="default"/>
        <w:shd w:val="clear" w:color="auto" w:fill="auto"/>
      </w:rPr>
    </w:lvl>
    <w:lvl w:ilvl="1" w:tplc="B59A8A6E">
      <w:start w:val="1"/>
      <w:numFmt w:val="lowerLetter"/>
      <w:lvlText w:val="%2."/>
      <w:lvlJc w:val="left"/>
      <w:pPr>
        <w:ind w:left="1440" w:hanging="360"/>
      </w:pPr>
      <w:rPr>
        <w:shd w:val="clear" w:color="auto" w:fill="auto"/>
      </w:rPr>
    </w:lvl>
    <w:lvl w:ilvl="2" w:tplc="2326EA16">
      <w:start w:val="1"/>
      <w:numFmt w:val="lowerRoman"/>
      <w:lvlText w:val="%3."/>
      <w:lvlJc w:val="right"/>
      <w:pPr>
        <w:ind w:left="2160" w:hanging="180"/>
      </w:pPr>
      <w:rPr>
        <w:shd w:val="clear" w:color="auto" w:fill="auto"/>
      </w:rPr>
    </w:lvl>
    <w:lvl w:ilvl="3" w:tplc="0DE0A7A2">
      <w:start w:val="1"/>
      <w:numFmt w:val="decimal"/>
      <w:lvlText w:val="%4."/>
      <w:lvlJc w:val="left"/>
      <w:pPr>
        <w:ind w:left="2880" w:hanging="360"/>
      </w:pPr>
      <w:rPr>
        <w:shd w:val="clear" w:color="auto" w:fill="auto"/>
      </w:rPr>
    </w:lvl>
    <w:lvl w:ilvl="4" w:tplc="711A8AA4">
      <w:start w:val="1"/>
      <w:numFmt w:val="lowerLetter"/>
      <w:lvlText w:val="%5."/>
      <w:lvlJc w:val="left"/>
      <w:pPr>
        <w:ind w:left="3600" w:hanging="360"/>
      </w:pPr>
      <w:rPr>
        <w:shd w:val="clear" w:color="auto" w:fill="auto"/>
      </w:rPr>
    </w:lvl>
    <w:lvl w:ilvl="5" w:tplc="61964300">
      <w:start w:val="1"/>
      <w:numFmt w:val="lowerRoman"/>
      <w:lvlText w:val="%6."/>
      <w:lvlJc w:val="right"/>
      <w:pPr>
        <w:ind w:left="4320" w:hanging="180"/>
      </w:pPr>
      <w:rPr>
        <w:shd w:val="clear" w:color="auto" w:fill="auto"/>
      </w:rPr>
    </w:lvl>
    <w:lvl w:ilvl="6" w:tplc="A796A36A">
      <w:start w:val="1"/>
      <w:numFmt w:val="decimal"/>
      <w:lvlText w:val="%7."/>
      <w:lvlJc w:val="left"/>
      <w:pPr>
        <w:ind w:left="5040" w:hanging="360"/>
      </w:pPr>
      <w:rPr>
        <w:shd w:val="clear" w:color="auto" w:fill="auto"/>
      </w:rPr>
    </w:lvl>
    <w:lvl w:ilvl="7" w:tplc="9C2CCBD4">
      <w:start w:val="1"/>
      <w:numFmt w:val="lowerLetter"/>
      <w:lvlText w:val="%8."/>
      <w:lvlJc w:val="left"/>
      <w:pPr>
        <w:ind w:left="5760" w:hanging="360"/>
      </w:pPr>
      <w:rPr>
        <w:shd w:val="clear" w:color="auto" w:fill="auto"/>
      </w:rPr>
    </w:lvl>
    <w:lvl w:ilvl="8" w:tplc="FEC22674">
      <w:start w:val="1"/>
      <w:numFmt w:val="lowerRoman"/>
      <w:lvlText w:val="%9."/>
      <w:lvlJc w:val="right"/>
      <w:pPr>
        <w:ind w:left="6480" w:hanging="180"/>
      </w:pPr>
      <w:rPr>
        <w:shd w:val="clear" w:color="auto" w:fill="auto"/>
      </w:rPr>
    </w:lvl>
  </w:abstractNum>
  <w:abstractNum w:abstractNumId="9" w15:restartNumberingAfterBreak="0">
    <w:nsid w:val="2F000008"/>
    <w:multiLevelType w:val="hybridMultilevel"/>
    <w:tmpl w:val="205EDE17"/>
    <w:lvl w:ilvl="0" w:tplc="9F7CD518">
      <w:numFmt w:val="bullet"/>
      <w:lvlText w:val="·"/>
      <w:lvlJc w:val="left"/>
      <w:pPr>
        <w:ind w:left="720" w:hanging="360"/>
      </w:pPr>
      <w:rPr>
        <w:rFonts w:ascii="Arial" w:eastAsia="Calibri" w:hAnsi="Arial" w:cs="Arial" w:hint="default"/>
        <w:shd w:val="clear" w:color="auto" w:fill="auto"/>
      </w:rPr>
    </w:lvl>
    <w:lvl w:ilvl="1" w:tplc="72F6A110">
      <w:start w:val="1"/>
      <w:numFmt w:val="bullet"/>
      <w:lvlText w:val="o"/>
      <w:lvlJc w:val="left"/>
      <w:pPr>
        <w:ind w:left="1440" w:hanging="360"/>
      </w:pPr>
      <w:rPr>
        <w:rFonts w:ascii="Courier New" w:hAnsi="Courier New" w:cs="Courier New" w:hint="default"/>
        <w:shd w:val="clear" w:color="auto" w:fill="auto"/>
      </w:rPr>
    </w:lvl>
    <w:lvl w:ilvl="2" w:tplc="5AC463D4">
      <w:start w:val="1"/>
      <w:numFmt w:val="bullet"/>
      <w:lvlText w:val="§"/>
      <w:lvlJc w:val="left"/>
      <w:pPr>
        <w:ind w:left="2160" w:hanging="360"/>
      </w:pPr>
      <w:rPr>
        <w:rFonts w:ascii="Wingdings" w:hAnsi="Wingdings" w:hint="default"/>
        <w:shd w:val="clear" w:color="auto" w:fill="auto"/>
      </w:rPr>
    </w:lvl>
    <w:lvl w:ilvl="3" w:tplc="1CD20DA8">
      <w:start w:val="1"/>
      <w:numFmt w:val="bullet"/>
      <w:lvlText w:val="·"/>
      <w:lvlJc w:val="left"/>
      <w:pPr>
        <w:ind w:left="2880" w:hanging="360"/>
      </w:pPr>
      <w:rPr>
        <w:rFonts w:ascii="Symbol" w:hAnsi="Symbol" w:hint="default"/>
        <w:shd w:val="clear" w:color="auto" w:fill="auto"/>
      </w:rPr>
    </w:lvl>
    <w:lvl w:ilvl="4" w:tplc="62A6D0A4">
      <w:start w:val="1"/>
      <w:numFmt w:val="bullet"/>
      <w:lvlText w:val="o"/>
      <w:lvlJc w:val="left"/>
      <w:pPr>
        <w:ind w:left="3600" w:hanging="360"/>
      </w:pPr>
      <w:rPr>
        <w:rFonts w:ascii="Courier New" w:hAnsi="Courier New" w:cs="Courier New" w:hint="default"/>
        <w:shd w:val="clear" w:color="auto" w:fill="auto"/>
      </w:rPr>
    </w:lvl>
    <w:lvl w:ilvl="5" w:tplc="D0E21EEA">
      <w:start w:val="1"/>
      <w:numFmt w:val="bullet"/>
      <w:lvlText w:val="§"/>
      <w:lvlJc w:val="left"/>
      <w:pPr>
        <w:ind w:left="4320" w:hanging="360"/>
      </w:pPr>
      <w:rPr>
        <w:rFonts w:ascii="Wingdings" w:hAnsi="Wingdings" w:hint="default"/>
        <w:shd w:val="clear" w:color="auto" w:fill="auto"/>
      </w:rPr>
    </w:lvl>
    <w:lvl w:ilvl="6" w:tplc="6F8826BE">
      <w:start w:val="1"/>
      <w:numFmt w:val="bullet"/>
      <w:lvlText w:val="·"/>
      <w:lvlJc w:val="left"/>
      <w:pPr>
        <w:ind w:left="5040" w:hanging="360"/>
      </w:pPr>
      <w:rPr>
        <w:rFonts w:ascii="Symbol" w:hAnsi="Symbol" w:hint="default"/>
        <w:shd w:val="clear" w:color="auto" w:fill="auto"/>
      </w:rPr>
    </w:lvl>
    <w:lvl w:ilvl="7" w:tplc="BDFE574C">
      <w:start w:val="1"/>
      <w:numFmt w:val="bullet"/>
      <w:lvlText w:val="o"/>
      <w:lvlJc w:val="left"/>
      <w:pPr>
        <w:ind w:left="5760" w:hanging="360"/>
      </w:pPr>
      <w:rPr>
        <w:rFonts w:ascii="Courier New" w:hAnsi="Courier New" w:cs="Courier New" w:hint="default"/>
        <w:shd w:val="clear" w:color="auto" w:fill="auto"/>
      </w:rPr>
    </w:lvl>
    <w:lvl w:ilvl="8" w:tplc="88047E72">
      <w:start w:val="1"/>
      <w:numFmt w:val="bullet"/>
      <w:lvlText w:val="§"/>
      <w:lvlJc w:val="left"/>
      <w:pPr>
        <w:ind w:left="6480" w:hanging="360"/>
      </w:pPr>
      <w:rPr>
        <w:rFonts w:ascii="Wingdings" w:hAnsi="Wingdings" w:hint="default"/>
        <w:shd w:val="clear" w:color="auto" w:fill="auto"/>
      </w:rPr>
    </w:lvl>
  </w:abstractNum>
  <w:abstractNum w:abstractNumId="10" w15:restartNumberingAfterBreak="0">
    <w:nsid w:val="2F000009"/>
    <w:multiLevelType w:val="hybridMultilevel"/>
    <w:tmpl w:val="5A46B8B4"/>
    <w:lvl w:ilvl="0" w:tplc="777E9838">
      <w:start w:val="1"/>
      <w:numFmt w:val="bullet"/>
      <w:lvlText w:val="·"/>
      <w:lvlJc w:val="left"/>
      <w:pPr>
        <w:ind w:left="780" w:hanging="360"/>
      </w:pPr>
      <w:rPr>
        <w:rFonts w:ascii="Symbol" w:hAnsi="Symbol" w:hint="default"/>
        <w:shd w:val="clear" w:color="auto" w:fill="auto"/>
      </w:rPr>
    </w:lvl>
    <w:lvl w:ilvl="1" w:tplc="1CDCA712">
      <w:start w:val="1"/>
      <w:numFmt w:val="bullet"/>
      <w:lvlText w:val="o"/>
      <w:lvlJc w:val="left"/>
      <w:pPr>
        <w:ind w:left="1500" w:hanging="360"/>
      </w:pPr>
      <w:rPr>
        <w:rFonts w:ascii="Courier New" w:hAnsi="Courier New" w:cs="Courier New" w:hint="default"/>
        <w:shd w:val="clear" w:color="auto" w:fill="auto"/>
      </w:rPr>
    </w:lvl>
    <w:lvl w:ilvl="2" w:tplc="FEFA4DA2">
      <w:start w:val="1"/>
      <w:numFmt w:val="bullet"/>
      <w:lvlText w:val="§"/>
      <w:lvlJc w:val="left"/>
      <w:pPr>
        <w:ind w:left="2220" w:hanging="360"/>
      </w:pPr>
      <w:rPr>
        <w:rFonts w:ascii="Wingdings" w:hAnsi="Wingdings" w:hint="default"/>
        <w:shd w:val="clear" w:color="auto" w:fill="auto"/>
      </w:rPr>
    </w:lvl>
    <w:lvl w:ilvl="3" w:tplc="9C20E52C">
      <w:start w:val="1"/>
      <w:numFmt w:val="bullet"/>
      <w:lvlText w:val="·"/>
      <w:lvlJc w:val="left"/>
      <w:pPr>
        <w:ind w:left="2940" w:hanging="360"/>
      </w:pPr>
      <w:rPr>
        <w:rFonts w:ascii="Symbol" w:hAnsi="Symbol" w:hint="default"/>
        <w:shd w:val="clear" w:color="auto" w:fill="auto"/>
      </w:rPr>
    </w:lvl>
    <w:lvl w:ilvl="4" w:tplc="577EF4DE">
      <w:start w:val="1"/>
      <w:numFmt w:val="bullet"/>
      <w:lvlText w:val="o"/>
      <w:lvlJc w:val="left"/>
      <w:pPr>
        <w:ind w:left="3660" w:hanging="360"/>
      </w:pPr>
      <w:rPr>
        <w:rFonts w:ascii="Courier New" w:hAnsi="Courier New" w:cs="Courier New" w:hint="default"/>
        <w:shd w:val="clear" w:color="auto" w:fill="auto"/>
      </w:rPr>
    </w:lvl>
    <w:lvl w:ilvl="5" w:tplc="9304713C">
      <w:start w:val="1"/>
      <w:numFmt w:val="bullet"/>
      <w:lvlText w:val="§"/>
      <w:lvlJc w:val="left"/>
      <w:pPr>
        <w:ind w:left="4380" w:hanging="360"/>
      </w:pPr>
      <w:rPr>
        <w:rFonts w:ascii="Wingdings" w:hAnsi="Wingdings" w:hint="default"/>
        <w:shd w:val="clear" w:color="auto" w:fill="auto"/>
      </w:rPr>
    </w:lvl>
    <w:lvl w:ilvl="6" w:tplc="865C01DE">
      <w:start w:val="1"/>
      <w:numFmt w:val="bullet"/>
      <w:lvlText w:val="·"/>
      <w:lvlJc w:val="left"/>
      <w:pPr>
        <w:ind w:left="5100" w:hanging="360"/>
      </w:pPr>
      <w:rPr>
        <w:rFonts w:ascii="Symbol" w:hAnsi="Symbol" w:hint="default"/>
        <w:shd w:val="clear" w:color="auto" w:fill="auto"/>
      </w:rPr>
    </w:lvl>
    <w:lvl w:ilvl="7" w:tplc="FF563926">
      <w:start w:val="1"/>
      <w:numFmt w:val="bullet"/>
      <w:lvlText w:val="o"/>
      <w:lvlJc w:val="left"/>
      <w:pPr>
        <w:ind w:left="5820" w:hanging="360"/>
      </w:pPr>
      <w:rPr>
        <w:rFonts w:ascii="Courier New" w:hAnsi="Courier New" w:cs="Courier New" w:hint="default"/>
        <w:shd w:val="clear" w:color="auto" w:fill="auto"/>
      </w:rPr>
    </w:lvl>
    <w:lvl w:ilvl="8" w:tplc="C804E3F6">
      <w:start w:val="1"/>
      <w:numFmt w:val="bullet"/>
      <w:lvlText w:val="§"/>
      <w:lvlJc w:val="left"/>
      <w:pPr>
        <w:ind w:left="6540" w:hanging="360"/>
      </w:pPr>
      <w:rPr>
        <w:rFonts w:ascii="Wingdings" w:hAnsi="Wingdings" w:hint="default"/>
        <w:shd w:val="clear" w:color="auto" w:fill="auto"/>
      </w:rPr>
    </w:lvl>
  </w:abstractNum>
  <w:num w:numId="1" w16cid:durableId="689990102">
    <w:abstractNumId w:val="10"/>
  </w:num>
  <w:num w:numId="2" w16cid:durableId="101582238">
    <w:abstractNumId w:val="4"/>
  </w:num>
  <w:num w:numId="3" w16cid:durableId="1159343309">
    <w:abstractNumId w:val="6"/>
  </w:num>
  <w:num w:numId="4" w16cid:durableId="164131259">
    <w:abstractNumId w:val="3"/>
  </w:num>
  <w:num w:numId="5" w16cid:durableId="1212613604">
    <w:abstractNumId w:val="2"/>
  </w:num>
  <w:num w:numId="6" w16cid:durableId="1298296089">
    <w:abstractNumId w:val="8"/>
  </w:num>
  <w:num w:numId="7" w16cid:durableId="1597440857">
    <w:abstractNumId w:val="1"/>
  </w:num>
  <w:num w:numId="8" w16cid:durableId="1893686941">
    <w:abstractNumId w:val="7"/>
  </w:num>
  <w:num w:numId="9" w16cid:durableId="279262056">
    <w:abstractNumId w:val="9"/>
  </w:num>
  <w:num w:numId="10" w16cid:durableId="1895313985">
    <w:abstractNumId w:val="5"/>
  </w:num>
  <w:num w:numId="11" w16cid:durableId="1060863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Footer/>
  <w:defaultTabStop w:val="708"/>
  <w:hyphenationZone w:val="425"/>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6B2"/>
    <w:rsid w:val="001B26B2"/>
    <w:rsid w:val="00367455"/>
    <w:rsid w:val="00685202"/>
    <w:rsid w:val="007F2C9E"/>
    <w:rsid w:val="008425EA"/>
    <w:rsid w:val="008718E9"/>
    <w:rsid w:val="00AD5EF1"/>
  </w:rsids>
  <m:mathPr>
    <m:mathFont m:val="Cambria Math"/>
    <m:brkBin m:val="before"/>
    <m:brkBinSub m:val="--"/>
    <m:smallFrac/>
    <m:dispDef/>
    <m:lMargin m:val="1440"/>
    <m:rMargin m:val="144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F280CD"/>
  <w15:docId w15:val="{B15145FA-90B1-4C70-B536-9739E696E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pPr>
      <w:ind w:left="720"/>
      <w:contextualSpacing/>
    </w:pPr>
  </w:style>
  <w:style w:type="paragraph" w:styleId="Encabezado">
    <w:name w:val="header"/>
    <w:basedOn w:val="Normal"/>
    <w:link w:val="Encabezado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Pr>
      <w:rFonts w:ascii="Calibri" w:eastAsia="Calibri" w:hAnsi="Calibri" w:cs="Times New Roman"/>
      <w:shd w:val="clear" w:color="auto" w:fill="auto"/>
    </w:rPr>
  </w:style>
  <w:style w:type="paragraph" w:customStyle="1" w:styleId="Default">
    <w:name w:val="Default"/>
    <w:pPr>
      <w:autoSpaceDE w:val="0"/>
      <w:autoSpaceDN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Pr>
      <w:rFonts w:ascii="Segoe UI" w:eastAsia="Calibri" w:hAnsi="Segoe UI" w:cs="Segoe UI"/>
      <w:sz w:val="18"/>
      <w:szCs w:val="18"/>
      <w:shd w:val="clear" w:color="auto" w:fill="auto"/>
    </w:rPr>
  </w:style>
  <w:style w:type="paragraph" w:customStyle="1" w:styleId="Body1">
    <w:name w:val="Body 1"/>
    <w:pPr>
      <w:spacing w:after="0" w:line="240" w:lineRule="auto"/>
      <w:outlineLvl w:val="0"/>
    </w:pPr>
    <w:rPr>
      <w:rFonts w:ascii="Times New Roman" w:eastAsia="ヒラギノ角ゴ Pro W3" w:hAnsi="Times New Roman" w:cs="Times New Roman"/>
      <w:color w:val="000000"/>
      <w:sz w:val="24"/>
      <w:szCs w:val="24"/>
      <w:lang w:val="en-US" w:eastAsia="es-CO"/>
    </w:rPr>
  </w:style>
  <w:style w:type="paragraph" w:styleId="Piedepgina">
    <w:name w:val="footer"/>
    <w:basedOn w:val="Normal"/>
    <w:link w:val="PiedepginaCar"/>
    <w:uiPriority w:val="99"/>
    <w:pPr>
      <w:tabs>
        <w:tab w:val="center" w:pos="4419"/>
        <w:tab w:val="right" w:pos="8838"/>
      </w:tabs>
      <w:spacing w:after="0" w:line="240" w:lineRule="auto"/>
    </w:pPr>
    <w:rPr>
      <w:rFonts w:ascii="Times New Roman" w:eastAsia="Times New Roman" w:hAnsi="Times New Roman"/>
      <w:sz w:val="24"/>
      <w:szCs w:val="24"/>
      <w:lang w:val="en-US"/>
    </w:rPr>
  </w:style>
  <w:style w:type="character" w:customStyle="1" w:styleId="PiedepginaCar">
    <w:name w:val="Pie de página Car"/>
    <w:basedOn w:val="Fuentedeprrafopredeter"/>
    <w:link w:val="Piedepgina"/>
    <w:uiPriority w:val="99"/>
    <w:rPr>
      <w:rFonts w:ascii="Times New Roman" w:eastAsia="Times New Roman" w:hAnsi="Times New Roman" w:cs="Times New Roman"/>
      <w:sz w:val="24"/>
      <w:szCs w:val="24"/>
      <w:shd w:val="clear" w:color="auto" w:fill="auto"/>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753</Words>
  <Characters>4147</Characters>
  <Application>Microsoft Office Word</Application>
  <DocSecurity>0</DocSecurity>
  <Lines>34</Lines>
  <Paragraphs>9</Paragraphs>
  <MMClips>0</MMClip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Title text</vt:lpstr>
    </vt:vector>
  </TitlesOfParts>
  <Company/>
  <LinksUpToDate>false</LinksUpToDate>
  <CharactersWithSpaces>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INFRAESTUCTURA_TNQG</dc:creator>
  <cp:lastModifiedBy>Fernando Valencia Orozco</cp:lastModifiedBy>
  <cp:revision>4</cp:revision>
  <dcterms:created xsi:type="dcterms:W3CDTF">2026-05-05T18:07:00Z</dcterms:created>
  <dcterms:modified xsi:type="dcterms:W3CDTF">2026-05-05T18:21:00Z</dcterms:modified>
</cp:coreProperties>
</file>